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3A1E8" w14:textId="161F9EDD" w:rsidR="00870A04" w:rsidRPr="0000289A" w:rsidRDefault="00ED6B64" w:rsidP="00CC3B12">
      <w:pPr>
        <w:jc w:val="center"/>
        <w:rPr>
          <w:rFonts w:asciiTheme="majorEastAsia" w:hAnsiTheme="majorEastAsia" w:cstheme="majorEastAsia"/>
        </w:rPr>
      </w:pPr>
      <w:r w:rsidRPr="0000289A">
        <w:rPr>
          <w:rFonts w:asciiTheme="majorEastAsia" w:hAnsiTheme="majorEastAsia" w:cstheme="majorEastAsia" w:hint="eastAsia"/>
        </w:rPr>
        <w:t>Treasurer</w:t>
      </w:r>
      <w:r w:rsidR="0000289A">
        <w:rPr>
          <w:rFonts w:asciiTheme="majorEastAsia" w:hAnsiTheme="majorEastAsia" w:cstheme="majorEastAsia"/>
        </w:rPr>
        <w:t>’</w:t>
      </w:r>
      <w:r w:rsidR="00952062">
        <w:rPr>
          <w:rFonts w:asciiTheme="majorEastAsia" w:hAnsiTheme="majorEastAsia" w:cstheme="majorEastAsia" w:hint="eastAsia"/>
        </w:rPr>
        <w:t>s</w:t>
      </w:r>
      <w:r w:rsidR="005E449C">
        <w:rPr>
          <w:rFonts w:asciiTheme="majorEastAsia" w:hAnsiTheme="majorEastAsia" w:cstheme="majorEastAsia"/>
        </w:rPr>
        <w:t xml:space="preserve"> </w:t>
      </w:r>
      <w:r w:rsidR="00A058B5">
        <w:rPr>
          <w:rFonts w:asciiTheme="majorEastAsia" w:hAnsiTheme="majorEastAsia" w:cstheme="majorEastAsia"/>
        </w:rPr>
        <w:t>Octo</w:t>
      </w:r>
      <w:r w:rsidR="00CC3B12">
        <w:rPr>
          <w:rFonts w:asciiTheme="majorEastAsia" w:hAnsiTheme="majorEastAsia" w:cstheme="majorEastAsia"/>
        </w:rPr>
        <w:t>ber</w:t>
      </w:r>
      <w:r w:rsidR="00615B8E">
        <w:rPr>
          <w:rFonts w:asciiTheme="majorEastAsia" w:hAnsiTheme="majorEastAsia" w:cstheme="majorEastAsia"/>
        </w:rPr>
        <w:t xml:space="preserve"> </w:t>
      </w:r>
      <w:r w:rsidR="00FD7EEC">
        <w:rPr>
          <w:rFonts w:asciiTheme="majorEastAsia" w:hAnsiTheme="majorEastAsia" w:cstheme="majorEastAsia"/>
        </w:rPr>
        <w:t>2024</w:t>
      </w:r>
      <w:r w:rsidR="00623922">
        <w:rPr>
          <w:rFonts w:asciiTheme="majorEastAsia" w:hAnsiTheme="majorEastAsia" w:cstheme="majorEastAsia"/>
        </w:rPr>
        <w:t xml:space="preserve"> </w:t>
      </w:r>
      <w:r w:rsidRPr="0000289A">
        <w:rPr>
          <w:rFonts w:asciiTheme="majorEastAsia" w:hAnsiTheme="majorEastAsia" w:cstheme="majorEastAsia" w:hint="eastAsia"/>
        </w:rPr>
        <w:t>Report</w:t>
      </w:r>
    </w:p>
    <w:p w14:paraId="35EEC51A" w14:textId="77777777" w:rsidR="004F729C" w:rsidRPr="0000289A" w:rsidRDefault="004F729C">
      <w:pPr>
        <w:rPr>
          <w:rFonts w:asciiTheme="majorEastAsia" w:hAnsiTheme="majorEastAsia" w:cstheme="majorEastAsia"/>
        </w:rPr>
      </w:pPr>
    </w:p>
    <w:p w14:paraId="2328FB03" w14:textId="37021136" w:rsidR="008463A9" w:rsidRPr="005C6CCF" w:rsidRDefault="00A10C06" w:rsidP="00F70306">
      <w:pPr>
        <w:rPr>
          <w:rFonts w:asciiTheme="majorEastAsia" w:hAnsiTheme="majorEastAsia" w:cstheme="majorEastAsia"/>
        </w:rPr>
      </w:pPr>
      <w:r w:rsidRPr="0000289A">
        <w:rPr>
          <w:rFonts w:asciiTheme="majorEastAsia" w:hAnsiTheme="majorEastAsia" w:cstheme="majorEastAsia" w:hint="eastAsia"/>
        </w:rPr>
        <w:t>Treasurer</w:t>
      </w:r>
      <w:r w:rsidR="0000289A">
        <w:rPr>
          <w:rFonts w:asciiTheme="majorEastAsia" w:hAnsiTheme="majorEastAsia" w:cstheme="majorEastAsia"/>
        </w:rPr>
        <w:t>’</w:t>
      </w:r>
      <w:r w:rsidRPr="0000289A">
        <w:rPr>
          <w:rFonts w:asciiTheme="majorEastAsia" w:hAnsiTheme="majorEastAsia" w:cstheme="majorEastAsia" w:hint="eastAsia"/>
        </w:rPr>
        <w:t xml:space="preserve">s </w:t>
      </w:r>
      <w:r w:rsidR="004C00D6" w:rsidRPr="0000289A">
        <w:rPr>
          <w:rFonts w:asciiTheme="majorEastAsia" w:hAnsiTheme="majorEastAsia" w:cstheme="majorEastAsia" w:hint="eastAsia"/>
        </w:rPr>
        <w:t>Activities Report</w:t>
      </w:r>
    </w:p>
    <w:p w14:paraId="79C1E11C" w14:textId="7EF1F313" w:rsidR="008463A9" w:rsidRPr="008463A9" w:rsidRDefault="008463A9" w:rsidP="008463A9">
      <w:pPr>
        <w:pStyle w:val="ListParagraph"/>
        <w:numPr>
          <w:ilvl w:val="0"/>
          <w:numId w:val="1"/>
        </w:numPr>
        <w:rPr>
          <w:rFonts w:asciiTheme="majorEastAsia" w:hAnsiTheme="majorEastAsia" w:cstheme="majorEastAsia"/>
        </w:rPr>
      </w:pPr>
      <w:r>
        <w:rPr>
          <w:rFonts w:asciiTheme="majorEastAsia" w:hAnsiTheme="majorEastAsia" w:cstheme="majorEastAsia"/>
        </w:rPr>
        <w:t>Investments update</w:t>
      </w:r>
    </w:p>
    <w:p w14:paraId="3891F855" w14:textId="5EE09142" w:rsidR="002D2007" w:rsidRPr="00B0300D" w:rsidRDefault="008A5C3D" w:rsidP="00670D84">
      <w:pPr>
        <w:pStyle w:val="ListParagraph"/>
        <w:numPr>
          <w:ilvl w:val="1"/>
          <w:numId w:val="1"/>
        </w:numPr>
        <w:rPr>
          <w:rFonts w:asciiTheme="majorEastAsia" w:hAnsiTheme="majorEastAsia" w:cstheme="majorEastAsia"/>
        </w:rPr>
      </w:pPr>
      <w:r>
        <w:rPr>
          <w:rFonts w:asciiTheme="majorEastAsia" w:hAnsiTheme="majorEastAsia" w:cstheme="majorEastAsia"/>
        </w:rPr>
        <w:t>At</w:t>
      </w:r>
      <w:r w:rsidR="008463A9" w:rsidRPr="00B0300D">
        <w:rPr>
          <w:rFonts w:asciiTheme="majorEastAsia" w:hAnsiTheme="majorEastAsia" w:cstheme="majorEastAsia"/>
        </w:rPr>
        <w:t xml:space="preserve"> Edward Jones</w:t>
      </w:r>
      <w:r>
        <w:rPr>
          <w:rFonts w:asciiTheme="majorEastAsia" w:hAnsiTheme="majorEastAsia" w:cstheme="majorEastAsia"/>
        </w:rPr>
        <w:t>,</w:t>
      </w:r>
      <w:r w:rsidR="008463A9" w:rsidRPr="00B0300D">
        <w:rPr>
          <w:rFonts w:asciiTheme="majorEastAsia" w:hAnsiTheme="majorEastAsia" w:cstheme="majorEastAsia"/>
        </w:rPr>
        <w:t xml:space="preserve"> </w:t>
      </w:r>
      <w:r w:rsidR="00F8681C">
        <w:rPr>
          <w:rFonts w:asciiTheme="majorEastAsia" w:hAnsiTheme="majorEastAsia" w:cstheme="majorEastAsia"/>
        </w:rPr>
        <w:t>we had</w:t>
      </w:r>
      <w:r w:rsidR="00155CCC">
        <w:rPr>
          <w:rFonts w:asciiTheme="majorEastAsia" w:hAnsiTheme="majorEastAsia" w:cstheme="majorEastAsia"/>
        </w:rPr>
        <w:t xml:space="preserve"> 9</w:t>
      </w:r>
      <w:r w:rsidR="008463A9" w:rsidRPr="00B0300D">
        <w:rPr>
          <w:rFonts w:asciiTheme="majorEastAsia" w:hAnsiTheme="majorEastAsia" w:cstheme="majorEastAsia"/>
        </w:rPr>
        <w:t xml:space="preserve"> CDs with maturities ranging from </w:t>
      </w:r>
      <w:r w:rsidR="00A058B5">
        <w:rPr>
          <w:rFonts w:asciiTheme="majorEastAsia" w:hAnsiTheme="majorEastAsia" w:cstheme="majorEastAsia"/>
        </w:rPr>
        <w:t>8</w:t>
      </w:r>
      <w:r w:rsidR="001F2E83" w:rsidRPr="00B0300D">
        <w:rPr>
          <w:rFonts w:asciiTheme="majorEastAsia" w:hAnsiTheme="majorEastAsia" w:cstheme="majorEastAsia"/>
        </w:rPr>
        <w:t xml:space="preserve"> to </w:t>
      </w:r>
      <w:r w:rsidR="00A058B5">
        <w:rPr>
          <w:rFonts w:asciiTheme="majorEastAsia" w:hAnsiTheme="majorEastAsia" w:cstheme="majorEastAsia"/>
        </w:rPr>
        <w:t>57</w:t>
      </w:r>
      <w:r w:rsidR="0056548D" w:rsidRPr="00B0300D">
        <w:rPr>
          <w:rFonts w:asciiTheme="majorEastAsia" w:hAnsiTheme="majorEastAsia" w:cstheme="majorEastAsia"/>
        </w:rPr>
        <w:t xml:space="preserve"> months</w:t>
      </w:r>
      <w:r w:rsidR="00257CBE" w:rsidRPr="00B0300D">
        <w:rPr>
          <w:rFonts w:asciiTheme="majorEastAsia" w:hAnsiTheme="majorEastAsia" w:cstheme="majorEastAsia"/>
        </w:rPr>
        <w:t xml:space="preserve"> (known as a maturity ladder)</w:t>
      </w:r>
      <w:r w:rsidR="00155CCC">
        <w:rPr>
          <w:rFonts w:asciiTheme="majorEastAsia" w:hAnsiTheme="majorEastAsia" w:cstheme="majorEastAsia"/>
        </w:rPr>
        <w:t xml:space="preserve"> totaling $131</w:t>
      </w:r>
      <w:r w:rsidR="005F4DFD" w:rsidRPr="00B0300D">
        <w:rPr>
          <w:rFonts w:asciiTheme="majorEastAsia" w:hAnsiTheme="majorEastAsia" w:cstheme="majorEastAsia"/>
        </w:rPr>
        <w:t>,000</w:t>
      </w:r>
      <w:r w:rsidR="00A03685">
        <w:rPr>
          <w:rFonts w:asciiTheme="majorEastAsia" w:hAnsiTheme="majorEastAsia" w:cstheme="majorEastAsia"/>
        </w:rPr>
        <w:t>.  The average rate was</w:t>
      </w:r>
      <w:r w:rsidR="008463A9" w:rsidRPr="00B0300D">
        <w:rPr>
          <w:rFonts w:asciiTheme="majorEastAsia" w:hAnsiTheme="majorEastAsia" w:cstheme="majorEastAsia"/>
        </w:rPr>
        <w:t xml:space="preserve"> </w:t>
      </w:r>
      <w:r w:rsidR="009079AD">
        <w:rPr>
          <w:rFonts w:asciiTheme="majorEastAsia" w:hAnsiTheme="majorEastAsia" w:cstheme="majorEastAsia"/>
        </w:rPr>
        <w:t>3.883</w:t>
      </w:r>
      <w:r w:rsidR="00C04D0D">
        <w:rPr>
          <w:rFonts w:asciiTheme="majorEastAsia" w:hAnsiTheme="majorEastAsia" w:cstheme="majorEastAsia"/>
        </w:rPr>
        <w:t>%</w:t>
      </w:r>
      <w:r w:rsidR="003A0FCB">
        <w:rPr>
          <w:rFonts w:asciiTheme="majorEastAsia" w:hAnsiTheme="majorEastAsia" w:cstheme="majorEastAsia"/>
        </w:rPr>
        <w:t>.</w:t>
      </w:r>
      <w:r w:rsidR="00447D4E">
        <w:rPr>
          <w:rFonts w:asciiTheme="majorEastAsia" w:hAnsiTheme="majorEastAsia" w:cstheme="majorEastAsia"/>
        </w:rPr>
        <w:t xml:space="preserve"> We also </w:t>
      </w:r>
      <w:r w:rsidR="00575751">
        <w:rPr>
          <w:rFonts w:asciiTheme="majorEastAsia" w:hAnsiTheme="majorEastAsia" w:cstheme="majorEastAsia"/>
        </w:rPr>
        <w:t>had</w:t>
      </w:r>
      <w:r w:rsidR="00447D4E" w:rsidRPr="00995BC7">
        <w:rPr>
          <w:rFonts w:asciiTheme="majorEastAsia" w:hAnsiTheme="majorEastAsia" w:cstheme="majorEastAsia"/>
        </w:rPr>
        <w:t xml:space="preserve"> $</w:t>
      </w:r>
      <w:r w:rsidR="00670D84">
        <w:rPr>
          <w:rFonts w:asciiTheme="majorEastAsia" w:hAnsiTheme="majorEastAsia" w:cstheme="majorEastAsia"/>
        </w:rPr>
        <w:t>981.79</w:t>
      </w:r>
      <w:r w:rsidR="00447D4E">
        <w:rPr>
          <w:rFonts w:asciiTheme="majorEastAsia" w:hAnsiTheme="majorEastAsia" w:cstheme="majorEastAsia"/>
        </w:rPr>
        <w:t xml:space="preserve"> in a money market account</w:t>
      </w:r>
      <w:r w:rsidR="000A3447">
        <w:rPr>
          <w:rFonts w:asciiTheme="majorEastAsia" w:hAnsiTheme="majorEastAsia" w:cstheme="majorEastAsia"/>
        </w:rPr>
        <w:t xml:space="preserve"> earning 1%</w:t>
      </w:r>
      <w:r w:rsidR="00447D4E">
        <w:rPr>
          <w:rFonts w:asciiTheme="majorEastAsia" w:hAnsiTheme="majorEastAsia" w:cstheme="majorEastAsia"/>
        </w:rPr>
        <w:t>.</w:t>
      </w:r>
    </w:p>
    <w:p w14:paraId="2AF80E93" w14:textId="2BEF60D8" w:rsidR="00E36225" w:rsidRPr="00B0300D" w:rsidRDefault="00FC5D0C" w:rsidP="00D26F8B">
      <w:pPr>
        <w:pStyle w:val="ListParagraph"/>
        <w:numPr>
          <w:ilvl w:val="1"/>
          <w:numId w:val="1"/>
        </w:numPr>
        <w:rPr>
          <w:rFonts w:asciiTheme="majorEastAsia" w:hAnsiTheme="majorEastAsia" w:cstheme="majorEastAsia"/>
        </w:rPr>
      </w:pPr>
      <w:r w:rsidRPr="00B0300D">
        <w:rPr>
          <w:rFonts w:asciiTheme="majorEastAsia" w:hAnsiTheme="majorEastAsia" w:cstheme="majorEastAsia"/>
        </w:rPr>
        <w:t xml:space="preserve">We </w:t>
      </w:r>
      <w:r w:rsidR="008A5C3D">
        <w:rPr>
          <w:rFonts w:asciiTheme="majorEastAsia" w:hAnsiTheme="majorEastAsia" w:cstheme="majorEastAsia"/>
        </w:rPr>
        <w:t xml:space="preserve">have $10,000 </w:t>
      </w:r>
      <w:r w:rsidR="008A6CB3" w:rsidRPr="00B0300D">
        <w:rPr>
          <w:rFonts w:asciiTheme="majorEastAsia" w:hAnsiTheme="majorEastAsia" w:cstheme="majorEastAsia"/>
        </w:rPr>
        <w:t>in a Treasury Direct acco</w:t>
      </w:r>
      <w:r w:rsidR="000C2153">
        <w:rPr>
          <w:rFonts w:asciiTheme="majorEastAsia" w:hAnsiTheme="majorEastAsia" w:cstheme="majorEastAsia"/>
        </w:rPr>
        <w:t xml:space="preserve">unt with a current yield of </w:t>
      </w:r>
      <w:r w:rsidR="00E20DCE">
        <w:rPr>
          <w:rFonts w:asciiTheme="majorEastAsia" w:hAnsiTheme="majorEastAsia" w:cstheme="majorEastAsia"/>
        </w:rPr>
        <w:t>3.94</w:t>
      </w:r>
      <w:r w:rsidR="008A6CB3" w:rsidRPr="00B0300D">
        <w:rPr>
          <w:rFonts w:asciiTheme="majorEastAsia" w:hAnsiTheme="majorEastAsia" w:cstheme="majorEastAsia"/>
        </w:rPr>
        <w:t>%</w:t>
      </w:r>
      <w:r w:rsidR="00E20DCE">
        <w:rPr>
          <w:rFonts w:asciiTheme="majorEastAsia" w:hAnsiTheme="majorEastAsia" w:cstheme="majorEastAsia"/>
        </w:rPr>
        <w:t xml:space="preserve"> and accrued interest of $1,040</w:t>
      </w:r>
      <w:r w:rsidR="008A6CB3" w:rsidRPr="00B0300D">
        <w:rPr>
          <w:rFonts w:asciiTheme="majorEastAsia" w:hAnsiTheme="majorEastAsia" w:cstheme="majorEastAsia"/>
        </w:rPr>
        <w:t>.</w:t>
      </w:r>
    </w:p>
    <w:p w14:paraId="60E382E1" w14:textId="3B58CC04" w:rsidR="00257CBE" w:rsidRPr="008A6CB3" w:rsidRDefault="00670D84" w:rsidP="00615B8E">
      <w:pPr>
        <w:pStyle w:val="ListParagraph"/>
        <w:numPr>
          <w:ilvl w:val="0"/>
          <w:numId w:val="1"/>
        </w:numPr>
        <w:rPr>
          <w:rFonts w:asciiTheme="majorEastAsia" w:hAnsiTheme="majorEastAsia" w:cstheme="majorEastAsia"/>
        </w:rPr>
      </w:pPr>
      <w:r>
        <w:rPr>
          <w:rFonts w:asciiTheme="majorEastAsia" w:hAnsiTheme="majorEastAsia" w:cstheme="majorEastAsia"/>
        </w:rPr>
        <w:t>September</w:t>
      </w:r>
      <w:r w:rsidR="00515994">
        <w:rPr>
          <w:rFonts w:asciiTheme="majorEastAsia" w:hAnsiTheme="majorEastAsia" w:cstheme="majorEastAsia"/>
        </w:rPr>
        <w:t xml:space="preserve"> </w:t>
      </w:r>
      <w:r w:rsidR="00481233" w:rsidRPr="0000289A">
        <w:rPr>
          <w:rFonts w:asciiTheme="majorEastAsia" w:hAnsiTheme="majorEastAsia" w:cstheme="majorEastAsia" w:hint="eastAsia"/>
        </w:rPr>
        <w:t>transaction review</w:t>
      </w:r>
    </w:p>
    <w:p w14:paraId="2490A63C" w14:textId="1E1E0C99" w:rsidR="00A85F35" w:rsidRDefault="00041A8D" w:rsidP="00670D84">
      <w:pPr>
        <w:pStyle w:val="ListParagraph"/>
        <w:numPr>
          <w:ilvl w:val="1"/>
          <w:numId w:val="1"/>
        </w:numPr>
        <w:rPr>
          <w:rFonts w:asciiTheme="majorEastAsia" w:hAnsiTheme="majorEastAsia" w:cstheme="majorEastAsia"/>
        </w:rPr>
      </w:pPr>
      <w:r w:rsidRPr="00B22C17">
        <w:rPr>
          <w:rFonts w:asciiTheme="majorEastAsia" w:hAnsiTheme="majorEastAsia" w:cstheme="majorEastAsia"/>
        </w:rPr>
        <w:t>I</w:t>
      </w:r>
      <w:r w:rsidR="004B0CFE">
        <w:rPr>
          <w:rFonts w:asciiTheme="majorEastAsia" w:hAnsiTheme="majorEastAsia" w:cstheme="majorEastAsia"/>
        </w:rPr>
        <w:t xml:space="preserve"> ha</w:t>
      </w:r>
      <w:r w:rsidR="003A0FCB">
        <w:rPr>
          <w:rFonts w:asciiTheme="majorEastAsia" w:hAnsiTheme="majorEastAsia" w:cstheme="majorEastAsia"/>
        </w:rPr>
        <w:t xml:space="preserve">ve </w:t>
      </w:r>
      <w:r w:rsidR="00670D84">
        <w:rPr>
          <w:rFonts w:asciiTheme="majorEastAsia" w:hAnsiTheme="majorEastAsia" w:cstheme="majorEastAsia"/>
        </w:rPr>
        <w:t>reviewed the invoices for September</w:t>
      </w:r>
      <w:r w:rsidR="007E5311">
        <w:rPr>
          <w:rFonts w:asciiTheme="majorEastAsia" w:hAnsiTheme="majorEastAsia" w:cstheme="majorEastAsia"/>
        </w:rPr>
        <w:t xml:space="preserve"> and all appear reasonable</w:t>
      </w:r>
      <w:r w:rsidR="008F18A6">
        <w:rPr>
          <w:rFonts w:asciiTheme="majorEastAsia" w:hAnsiTheme="majorEastAsia" w:cstheme="majorEastAsia"/>
        </w:rPr>
        <w:t>.</w:t>
      </w:r>
    </w:p>
    <w:p w14:paraId="71955598" w14:textId="77777777" w:rsidR="006D72B7" w:rsidRDefault="002C1CA5" w:rsidP="006D72B7">
      <w:pPr>
        <w:pStyle w:val="ListParagraph"/>
        <w:numPr>
          <w:ilvl w:val="0"/>
          <w:numId w:val="1"/>
        </w:numPr>
        <w:rPr>
          <w:rFonts w:asciiTheme="majorEastAsia" w:hAnsiTheme="majorEastAsia" w:cstheme="majorEastAsia"/>
        </w:rPr>
      </w:pPr>
      <w:r w:rsidRPr="006D72B7">
        <w:rPr>
          <w:rFonts w:asciiTheme="majorEastAsia" w:hAnsiTheme="majorEastAsia" w:cstheme="majorEastAsia"/>
        </w:rPr>
        <w:t>Member dues</w:t>
      </w:r>
    </w:p>
    <w:p w14:paraId="42F5BCDD" w14:textId="54DC8923" w:rsidR="004C00D6" w:rsidRDefault="00224372" w:rsidP="00224372">
      <w:pPr>
        <w:pStyle w:val="ListParagraph"/>
        <w:numPr>
          <w:ilvl w:val="1"/>
          <w:numId w:val="1"/>
        </w:numPr>
        <w:rPr>
          <w:rFonts w:asciiTheme="majorEastAsia" w:hAnsiTheme="majorEastAsia" w:cstheme="majorEastAsia"/>
        </w:rPr>
      </w:pPr>
      <w:r>
        <w:rPr>
          <w:rFonts w:asciiTheme="majorEastAsia" w:hAnsiTheme="majorEastAsia" w:cstheme="majorEastAsia"/>
        </w:rPr>
        <w:t>As of the end of September</w:t>
      </w:r>
      <w:r w:rsidR="00D11A64" w:rsidRPr="00961591">
        <w:rPr>
          <w:rFonts w:asciiTheme="majorEastAsia" w:hAnsiTheme="majorEastAsia" w:cstheme="majorEastAsia"/>
        </w:rPr>
        <w:t xml:space="preserve"> we had </w:t>
      </w:r>
      <w:r w:rsidR="00693DD1">
        <w:rPr>
          <w:rFonts w:asciiTheme="majorEastAsia" w:hAnsiTheme="majorEastAsia" w:cstheme="majorEastAsia"/>
        </w:rPr>
        <w:t>our usual</w:t>
      </w:r>
      <w:r w:rsidR="007E4D51" w:rsidRPr="00961591">
        <w:rPr>
          <w:rFonts w:asciiTheme="majorEastAsia" w:hAnsiTheme="majorEastAsia" w:cstheme="majorEastAsia"/>
        </w:rPr>
        <w:t xml:space="preserve"> </w:t>
      </w:r>
      <w:r w:rsidR="00685346">
        <w:rPr>
          <w:rFonts w:asciiTheme="majorEastAsia" w:hAnsiTheme="majorEastAsia" w:cstheme="majorEastAsia"/>
        </w:rPr>
        <w:t>delinquency totaling $</w:t>
      </w:r>
      <w:r w:rsidR="00961591" w:rsidRPr="00961591">
        <w:rPr>
          <w:rFonts w:asciiTheme="majorEastAsia" w:hAnsiTheme="majorEastAsia" w:cstheme="majorEastAsia"/>
        </w:rPr>
        <w:t>75</w:t>
      </w:r>
      <w:r w:rsidR="00685346">
        <w:rPr>
          <w:rFonts w:asciiTheme="majorEastAsia" w:hAnsiTheme="majorEastAsia" w:cstheme="majorEastAsia"/>
        </w:rPr>
        <w:t>, which comprised unpaid late fees</w:t>
      </w:r>
      <w:r w:rsidR="00BA1CD9">
        <w:rPr>
          <w:rFonts w:asciiTheme="majorEastAsia" w:hAnsiTheme="majorEastAsia" w:cstheme="majorEastAsia"/>
        </w:rPr>
        <w:t>.</w:t>
      </w:r>
    </w:p>
    <w:p w14:paraId="37984D51" w14:textId="33CD18E0" w:rsidR="003C30BB" w:rsidRDefault="003C30BB" w:rsidP="003C30BB">
      <w:pPr>
        <w:pStyle w:val="ListParagraph"/>
        <w:numPr>
          <w:ilvl w:val="0"/>
          <w:numId w:val="1"/>
        </w:numPr>
        <w:rPr>
          <w:rFonts w:asciiTheme="majorEastAsia" w:hAnsiTheme="majorEastAsia" w:cstheme="majorEastAsia"/>
        </w:rPr>
      </w:pPr>
      <w:r>
        <w:rPr>
          <w:rFonts w:asciiTheme="majorEastAsia" w:hAnsiTheme="majorEastAsia" w:cstheme="majorEastAsia"/>
        </w:rPr>
        <w:t>Budget Status</w:t>
      </w:r>
    </w:p>
    <w:p w14:paraId="68DAFA9C" w14:textId="375AEA4E" w:rsidR="003C30BB" w:rsidRDefault="00224372" w:rsidP="0029326D">
      <w:pPr>
        <w:pStyle w:val="ListParagraph"/>
        <w:numPr>
          <w:ilvl w:val="1"/>
          <w:numId w:val="1"/>
        </w:numPr>
        <w:rPr>
          <w:rFonts w:asciiTheme="majorEastAsia" w:hAnsiTheme="majorEastAsia" w:cstheme="majorEastAsia"/>
        </w:rPr>
      </w:pPr>
      <w:r>
        <w:rPr>
          <w:rFonts w:asciiTheme="majorEastAsia" w:hAnsiTheme="majorEastAsia" w:cstheme="majorEastAsia"/>
        </w:rPr>
        <w:t>We have started the 2025 budget process with a committee comprised of Earl Sheneman, John McBee, Linda Sheeks, Paul Chapman, and Rupert Ayton.  We have invited Bill Donahue to join</w:t>
      </w:r>
      <w:r w:rsidR="0029326D">
        <w:rPr>
          <w:rFonts w:asciiTheme="majorEastAsia" w:hAnsiTheme="majorEastAsia" w:cstheme="majorEastAsia"/>
        </w:rPr>
        <w:t>.</w:t>
      </w:r>
      <w:r>
        <w:rPr>
          <w:rFonts w:asciiTheme="majorEastAsia" w:hAnsiTheme="majorEastAsia" w:cstheme="majorEastAsia"/>
        </w:rPr>
        <w:t xml:space="preserve">  A preliminary budget has been compiled, base</w:t>
      </w:r>
      <w:r w:rsidR="004F4924">
        <w:rPr>
          <w:rFonts w:asciiTheme="majorEastAsia" w:hAnsiTheme="majorEastAsia" w:cstheme="majorEastAsia"/>
        </w:rPr>
        <w:t>d</w:t>
      </w:r>
      <w:r>
        <w:rPr>
          <w:rFonts w:asciiTheme="majorEastAsia" w:hAnsiTheme="majorEastAsia" w:cstheme="majorEastAsia"/>
        </w:rPr>
        <w:t xml:space="preserve"> on which there will need to be an increase in dues for 2025.  The major question to resolve is what level of reserves to maintain as a percent of the recommended reserves in the 2024 Reserve Study.</w:t>
      </w:r>
    </w:p>
    <w:p w14:paraId="5FD8263B" w14:textId="5AB47E92" w:rsidR="00CA1208" w:rsidRDefault="00CA1208" w:rsidP="00CA1208">
      <w:pPr>
        <w:pStyle w:val="ListParagraph"/>
        <w:numPr>
          <w:ilvl w:val="0"/>
          <w:numId w:val="1"/>
        </w:numPr>
        <w:rPr>
          <w:rFonts w:asciiTheme="majorEastAsia" w:hAnsiTheme="majorEastAsia" w:cstheme="majorEastAsia"/>
        </w:rPr>
      </w:pPr>
      <w:r>
        <w:rPr>
          <w:rFonts w:asciiTheme="majorEastAsia" w:hAnsiTheme="majorEastAsia" w:cstheme="majorEastAsia"/>
        </w:rPr>
        <w:t>Adjustments to Financial Reports</w:t>
      </w:r>
    </w:p>
    <w:p w14:paraId="023F8A97" w14:textId="338D7DD2" w:rsidR="00CA1208" w:rsidRDefault="00CA1208" w:rsidP="00CA1208">
      <w:pPr>
        <w:pStyle w:val="ListParagraph"/>
        <w:numPr>
          <w:ilvl w:val="1"/>
          <w:numId w:val="1"/>
        </w:numPr>
        <w:rPr>
          <w:rFonts w:asciiTheme="majorEastAsia" w:hAnsiTheme="majorEastAsia" w:cstheme="majorEastAsia"/>
        </w:rPr>
      </w:pPr>
      <w:r>
        <w:rPr>
          <w:rFonts w:asciiTheme="majorEastAsia" w:hAnsiTheme="majorEastAsia" w:cstheme="majorEastAsia"/>
        </w:rPr>
        <w:t>Our October financials were issued very early this month due to travel logistics at Access, and there are some audit adjustments and other invoices that still need to be processed for September.</w:t>
      </w:r>
    </w:p>
    <w:p w14:paraId="35BCB189" w14:textId="77777777" w:rsidR="00961591" w:rsidRPr="00961591" w:rsidRDefault="00961591" w:rsidP="00961591">
      <w:pPr>
        <w:rPr>
          <w:rFonts w:asciiTheme="majorEastAsia" w:hAnsiTheme="majorEastAsia" w:cstheme="majorEastAsia"/>
        </w:rPr>
      </w:pPr>
    </w:p>
    <w:p w14:paraId="4B267FF4" w14:textId="312CA5CC" w:rsidR="00A02C90" w:rsidRPr="00483B28" w:rsidRDefault="00ED6B64" w:rsidP="00B269F0">
      <w:pPr>
        <w:rPr>
          <w:rFonts w:asciiTheme="majorEastAsia" w:hAnsiTheme="majorEastAsia" w:cstheme="majorEastAsia"/>
        </w:rPr>
      </w:pPr>
      <w:r w:rsidRPr="00483B28">
        <w:rPr>
          <w:rFonts w:asciiTheme="majorEastAsia" w:hAnsiTheme="majorEastAsia" w:cstheme="majorEastAsia" w:hint="eastAsia"/>
        </w:rPr>
        <w:t>Operating Fund</w:t>
      </w:r>
      <w:r w:rsidR="00A061B6" w:rsidRPr="00483B28">
        <w:rPr>
          <w:rFonts w:asciiTheme="majorEastAsia" w:hAnsiTheme="majorEastAsia" w:cstheme="majorEastAsia" w:hint="eastAsia"/>
        </w:rPr>
        <w:t xml:space="preserve"> Financial Report</w:t>
      </w:r>
    </w:p>
    <w:p w14:paraId="111A883F" w14:textId="72935B0B" w:rsidR="00ED6B64" w:rsidRPr="00483B28" w:rsidRDefault="00A061B6" w:rsidP="0007296D">
      <w:pPr>
        <w:pStyle w:val="ListParagraph"/>
        <w:numPr>
          <w:ilvl w:val="0"/>
          <w:numId w:val="2"/>
        </w:numPr>
        <w:rPr>
          <w:rFonts w:asciiTheme="majorEastAsia" w:hAnsiTheme="majorEastAsia" w:cstheme="majorEastAsia"/>
        </w:rPr>
      </w:pPr>
      <w:r w:rsidRPr="00483B28">
        <w:rPr>
          <w:rFonts w:asciiTheme="majorEastAsia" w:hAnsiTheme="majorEastAsia" w:cstheme="majorEastAsia" w:hint="eastAsia"/>
        </w:rPr>
        <w:t>Balance Sheet</w:t>
      </w:r>
      <w:r w:rsidR="001223F3" w:rsidRPr="00483B28">
        <w:rPr>
          <w:rFonts w:asciiTheme="majorEastAsia" w:hAnsiTheme="majorEastAsia" w:cstheme="majorEastAsia"/>
        </w:rPr>
        <w:t xml:space="preserve"> at </w:t>
      </w:r>
      <w:r w:rsidR="00CA1208">
        <w:rPr>
          <w:rFonts w:asciiTheme="majorEastAsia" w:hAnsiTheme="majorEastAsia" w:cstheme="majorEastAsia"/>
        </w:rPr>
        <w:t>9/30</w:t>
      </w:r>
      <w:r w:rsidR="00681F5E">
        <w:rPr>
          <w:rFonts w:asciiTheme="majorEastAsia" w:hAnsiTheme="majorEastAsia" w:cstheme="majorEastAsia"/>
        </w:rPr>
        <w:t>/24</w:t>
      </w:r>
    </w:p>
    <w:p w14:paraId="41E99E58" w14:textId="70A96BCA" w:rsidR="00A061B6" w:rsidRPr="00483B28" w:rsidRDefault="00A061B6" w:rsidP="00CA1208">
      <w:pPr>
        <w:pStyle w:val="ListParagraph"/>
        <w:numPr>
          <w:ilvl w:val="1"/>
          <w:numId w:val="2"/>
        </w:numPr>
        <w:rPr>
          <w:rFonts w:asciiTheme="majorEastAsia" w:hAnsiTheme="majorEastAsia" w:cstheme="majorEastAsia"/>
        </w:rPr>
      </w:pPr>
      <w:r w:rsidRPr="00483B28">
        <w:rPr>
          <w:rFonts w:asciiTheme="majorEastAsia" w:hAnsiTheme="majorEastAsia" w:cstheme="majorEastAsia" w:hint="eastAsia"/>
        </w:rPr>
        <w:t>Total assets of $</w:t>
      </w:r>
      <w:r w:rsidR="008A0C06">
        <w:rPr>
          <w:rFonts w:asciiTheme="majorEastAsia" w:hAnsiTheme="majorEastAsia" w:cstheme="majorEastAsia"/>
        </w:rPr>
        <w:t>87,577.63</w:t>
      </w:r>
    </w:p>
    <w:p w14:paraId="6F3AB0A6" w14:textId="363EC6BD" w:rsidR="00A061B6" w:rsidRPr="00483B28" w:rsidRDefault="00A061B6" w:rsidP="00CA1208">
      <w:pPr>
        <w:pStyle w:val="ListParagraph"/>
        <w:numPr>
          <w:ilvl w:val="1"/>
          <w:numId w:val="2"/>
        </w:numPr>
        <w:rPr>
          <w:rFonts w:asciiTheme="majorEastAsia" w:hAnsiTheme="majorEastAsia" w:cstheme="majorEastAsia"/>
        </w:rPr>
      </w:pPr>
      <w:r w:rsidRPr="00483B28">
        <w:rPr>
          <w:rFonts w:asciiTheme="majorEastAsia" w:hAnsiTheme="majorEastAsia" w:cstheme="majorEastAsia" w:hint="eastAsia"/>
        </w:rPr>
        <w:t>Liabilities</w:t>
      </w:r>
      <w:r w:rsidR="00792973" w:rsidRPr="00483B28">
        <w:rPr>
          <w:rFonts w:asciiTheme="majorEastAsia" w:hAnsiTheme="majorEastAsia" w:cstheme="majorEastAsia" w:hint="eastAsia"/>
        </w:rPr>
        <w:t xml:space="preserve"> of </w:t>
      </w:r>
      <w:r w:rsidR="00FA1AE6" w:rsidRPr="00483B28">
        <w:rPr>
          <w:rFonts w:asciiTheme="majorEastAsia" w:hAnsiTheme="majorEastAsia" w:cstheme="majorEastAsia"/>
        </w:rPr>
        <w:t>$</w:t>
      </w:r>
      <w:r w:rsidR="008A0C06">
        <w:rPr>
          <w:rFonts w:asciiTheme="majorEastAsia" w:hAnsiTheme="majorEastAsia" w:cstheme="majorEastAsia"/>
        </w:rPr>
        <w:t>39,446.66</w:t>
      </w:r>
    </w:p>
    <w:p w14:paraId="3F7829A2" w14:textId="5D761F71" w:rsidR="0053003D" w:rsidRPr="0053003D" w:rsidRDefault="00A061B6" w:rsidP="008A0C06">
      <w:pPr>
        <w:pStyle w:val="ListParagraph"/>
        <w:numPr>
          <w:ilvl w:val="1"/>
          <w:numId w:val="2"/>
        </w:numPr>
        <w:rPr>
          <w:rFonts w:asciiTheme="majorEastAsia" w:hAnsiTheme="majorEastAsia" w:cstheme="majorEastAsia"/>
        </w:rPr>
      </w:pPr>
      <w:r w:rsidRPr="00483B28">
        <w:rPr>
          <w:rFonts w:asciiTheme="majorEastAsia" w:hAnsiTheme="majorEastAsia" w:cstheme="majorEastAsia" w:hint="eastAsia"/>
        </w:rPr>
        <w:t>Operating Fund</w:t>
      </w:r>
      <w:r w:rsidR="001223F3" w:rsidRPr="00483B28">
        <w:rPr>
          <w:rFonts w:asciiTheme="majorEastAsia" w:hAnsiTheme="majorEastAsia" w:cstheme="majorEastAsia"/>
        </w:rPr>
        <w:t xml:space="preserve"> Surplus</w:t>
      </w:r>
      <w:r w:rsidR="00A244EB" w:rsidRPr="00483B28">
        <w:rPr>
          <w:rFonts w:asciiTheme="majorEastAsia" w:hAnsiTheme="majorEastAsia" w:cstheme="majorEastAsia"/>
        </w:rPr>
        <w:t xml:space="preserve"> </w:t>
      </w:r>
      <w:r w:rsidR="001223F3" w:rsidRPr="00483B28">
        <w:rPr>
          <w:rFonts w:asciiTheme="majorEastAsia" w:hAnsiTheme="majorEastAsia" w:cstheme="majorEastAsia"/>
        </w:rPr>
        <w:t>of $</w:t>
      </w:r>
      <w:r w:rsidR="008A0C06">
        <w:rPr>
          <w:rFonts w:asciiTheme="majorEastAsia" w:hAnsiTheme="majorEastAsia" w:cstheme="majorEastAsia"/>
        </w:rPr>
        <w:t>48,130.97</w:t>
      </w:r>
    </w:p>
    <w:p w14:paraId="580D60BC" w14:textId="77777777" w:rsidR="002C1CA5" w:rsidRPr="002541A4" w:rsidRDefault="002C1CA5" w:rsidP="002C1CA5">
      <w:pPr>
        <w:rPr>
          <w:rFonts w:asciiTheme="majorEastAsia" w:hAnsiTheme="majorEastAsia" w:cstheme="majorEastAsia"/>
          <w:highlight w:val="yellow"/>
        </w:rPr>
      </w:pPr>
    </w:p>
    <w:p w14:paraId="469B8194" w14:textId="56B07650" w:rsidR="00124204" w:rsidRPr="00483B28" w:rsidRDefault="00124204" w:rsidP="00685346">
      <w:pPr>
        <w:pStyle w:val="ListParagraph"/>
        <w:numPr>
          <w:ilvl w:val="0"/>
          <w:numId w:val="2"/>
        </w:numPr>
        <w:rPr>
          <w:rFonts w:asciiTheme="majorEastAsia" w:hAnsiTheme="majorEastAsia" w:cstheme="majorEastAsia"/>
        </w:rPr>
      </w:pPr>
      <w:r w:rsidRPr="00483B28">
        <w:rPr>
          <w:rFonts w:asciiTheme="majorEastAsia" w:hAnsiTheme="majorEastAsia" w:cstheme="majorEastAsia" w:hint="eastAsia"/>
        </w:rPr>
        <w:t>Revenue and Expense</w:t>
      </w:r>
      <w:r w:rsidR="00D30AA2">
        <w:rPr>
          <w:rFonts w:asciiTheme="majorEastAsia" w:hAnsiTheme="majorEastAsia" w:cstheme="majorEastAsia"/>
        </w:rPr>
        <w:t xml:space="preserve"> </w:t>
      </w:r>
      <w:r w:rsidR="00CA1208">
        <w:rPr>
          <w:rFonts w:asciiTheme="majorEastAsia" w:hAnsiTheme="majorEastAsia" w:cstheme="majorEastAsia"/>
        </w:rPr>
        <w:t>for the 9</w:t>
      </w:r>
      <w:r w:rsidR="00BE216B">
        <w:rPr>
          <w:rFonts w:asciiTheme="majorEastAsia" w:hAnsiTheme="majorEastAsia" w:cstheme="majorEastAsia"/>
        </w:rPr>
        <w:t xml:space="preserve"> </w:t>
      </w:r>
      <w:r w:rsidR="00483B28">
        <w:rPr>
          <w:rFonts w:asciiTheme="majorEastAsia" w:hAnsiTheme="majorEastAsia" w:cstheme="majorEastAsia"/>
        </w:rPr>
        <w:t>month</w:t>
      </w:r>
      <w:r w:rsidR="00BE216B">
        <w:rPr>
          <w:rFonts w:asciiTheme="majorEastAsia" w:hAnsiTheme="majorEastAsia" w:cstheme="majorEastAsia"/>
        </w:rPr>
        <w:t>s</w:t>
      </w:r>
      <w:r w:rsidR="001223F3" w:rsidRPr="00483B28">
        <w:rPr>
          <w:rFonts w:asciiTheme="majorEastAsia" w:hAnsiTheme="majorEastAsia" w:cstheme="majorEastAsia"/>
        </w:rPr>
        <w:t xml:space="preserve"> ended </w:t>
      </w:r>
      <w:r w:rsidR="00CA1208">
        <w:rPr>
          <w:rFonts w:asciiTheme="majorEastAsia" w:hAnsiTheme="majorEastAsia" w:cstheme="majorEastAsia"/>
        </w:rPr>
        <w:t>9/30</w:t>
      </w:r>
      <w:r w:rsidR="00681F5E">
        <w:rPr>
          <w:rFonts w:asciiTheme="majorEastAsia" w:hAnsiTheme="majorEastAsia" w:cstheme="majorEastAsia"/>
        </w:rPr>
        <w:t>/24</w:t>
      </w:r>
    </w:p>
    <w:p w14:paraId="294DC830" w14:textId="58FB281D" w:rsidR="00124204" w:rsidRPr="00483B28" w:rsidRDefault="00124204" w:rsidP="00CA1208">
      <w:pPr>
        <w:pStyle w:val="ListParagraph"/>
        <w:numPr>
          <w:ilvl w:val="1"/>
          <w:numId w:val="2"/>
        </w:numPr>
        <w:rPr>
          <w:rFonts w:asciiTheme="majorEastAsia" w:hAnsiTheme="majorEastAsia" w:cstheme="majorEastAsia"/>
        </w:rPr>
      </w:pPr>
      <w:r w:rsidRPr="00483B28">
        <w:rPr>
          <w:rFonts w:asciiTheme="majorEastAsia" w:hAnsiTheme="majorEastAsia" w:cstheme="majorEastAsia" w:hint="eastAsia"/>
        </w:rPr>
        <w:t xml:space="preserve">Revenues of </w:t>
      </w:r>
      <w:r w:rsidR="001223F3" w:rsidRPr="00483B28">
        <w:rPr>
          <w:rFonts w:asciiTheme="majorEastAsia" w:hAnsiTheme="majorEastAsia" w:cstheme="majorEastAsia"/>
        </w:rPr>
        <w:t>$</w:t>
      </w:r>
      <w:r w:rsidR="008A0C06">
        <w:rPr>
          <w:rFonts w:asciiTheme="majorEastAsia" w:hAnsiTheme="majorEastAsia" w:cstheme="majorEastAsia"/>
        </w:rPr>
        <w:t>226,639.60</w:t>
      </w:r>
    </w:p>
    <w:p w14:paraId="7D6518CF" w14:textId="3DB00235" w:rsidR="00EF6CF8" w:rsidRPr="00483B28" w:rsidRDefault="00124204" w:rsidP="00CA1208">
      <w:pPr>
        <w:pStyle w:val="ListParagraph"/>
        <w:numPr>
          <w:ilvl w:val="1"/>
          <w:numId w:val="2"/>
        </w:numPr>
        <w:rPr>
          <w:rFonts w:asciiTheme="majorEastAsia" w:hAnsiTheme="majorEastAsia" w:cstheme="majorEastAsia"/>
        </w:rPr>
      </w:pPr>
      <w:r w:rsidRPr="00483B28">
        <w:rPr>
          <w:rFonts w:asciiTheme="majorEastAsia" w:hAnsiTheme="majorEastAsia" w:cstheme="majorEastAsia" w:hint="eastAsia"/>
        </w:rPr>
        <w:t>Expenses of $</w:t>
      </w:r>
      <w:r w:rsidR="008A0C06">
        <w:rPr>
          <w:rFonts w:asciiTheme="majorEastAsia" w:hAnsiTheme="majorEastAsia" w:cstheme="majorEastAsia"/>
        </w:rPr>
        <w:t>198,734.87</w:t>
      </w:r>
    </w:p>
    <w:p w14:paraId="2BE988DC" w14:textId="245190EF" w:rsidR="00DD3980" w:rsidRPr="00DD3980" w:rsidRDefault="00743241" w:rsidP="00CA1208">
      <w:pPr>
        <w:pStyle w:val="ListParagraph"/>
        <w:numPr>
          <w:ilvl w:val="1"/>
          <w:numId w:val="2"/>
        </w:numPr>
        <w:rPr>
          <w:rFonts w:asciiTheme="majorEastAsia" w:hAnsiTheme="majorEastAsia" w:cstheme="majorEastAsia"/>
        </w:rPr>
      </w:pPr>
      <w:r w:rsidRPr="00483B28">
        <w:rPr>
          <w:rFonts w:asciiTheme="majorEastAsia" w:hAnsiTheme="majorEastAsia" w:cstheme="majorEastAsia" w:hint="eastAsia"/>
        </w:rPr>
        <w:t xml:space="preserve">Operating </w:t>
      </w:r>
      <w:r w:rsidR="001223F3" w:rsidRPr="00483B28">
        <w:rPr>
          <w:rFonts w:asciiTheme="majorEastAsia" w:hAnsiTheme="majorEastAsia" w:cstheme="majorEastAsia"/>
        </w:rPr>
        <w:t>net</w:t>
      </w:r>
      <w:r w:rsidR="00B8794C" w:rsidRPr="00483B28">
        <w:rPr>
          <w:rFonts w:asciiTheme="majorEastAsia" w:hAnsiTheme="majorEastAsia" w:cstheme="majorEastAsia"/>
        </w:rPr>
        <w:t xml:space="preserve"> </w:t>
      </w:r>
      <w:r w:rsidR="007D0223">
        <w:rPr>
          <w:rFonts w:asciiTheme="majorEastAsia" w:hAnsiTheme="majorEastAsia" w:cstheme="majorEastAsia"/>
        </w:rPr>
        <w:t>surplus</w:t>
      </w:r>
      <w:r w:rsidR="009D3ACA" w:rsidRPr="00483B28">
        <w:rPr>
          <w:rFonts w:asciiTheme="majorEastAsia" w:hAnsiTheme="majorEastAsia" w:cstheme="majorEastAsia"/>
        </w:rPr>
        <w:t xml:space="preserve"> </w:t>
      </w:r>
      <w:r w:rsidR="00B8794C" w:rsidRPr="00483B28">
        <w:rPr>
          <w:rFonts w:asciiTheme="majorEastAsia" w:hAnsiTheme="majorEastAsia" w:cstheme="majorEastAsia"/>
        </w:rPr>
        <w:t>for the year</w:t>
      </w:r>
      <w:r w:rsidR="002C1CA5" w:rsidRPr="00483B28">
        <w:rPr>
          <w:rFonts w:asciiTheme="majorEastAsia" w:hAnsiTheme="majorEastAsia" w:cstheme="majorEastAsia"/>
        </w:rPr>
        <w:t xml:space="preserve"> </w:t>
      </w:r>
      <w:r w:rsidR="001223F3" w:rsidRPr="00483B28">
        <w:rPr>
          <w:rFonts w:asciiTheme="majorEastAsia" w:hAnsiTheme="majorEastAsia" w:cstheme="majorEastAsia"/>
        </w:rPr>
        <w:t>of</w:t>
      </w:r>
      <w:r w:rsidR="00F05C27" w:rsidRPr="00483B28">
        <w:rPr>
          <w:rFonts w:asciiTheme="majorEastAsia" w:hAnsiTheme="majorEastAsia" w:cstheme="majorEastAsia"/>
        </w:rPr>
        <w:t xml:space="preserve"> </w:t>
      </w:r>
      <w:r w:rsidR="00765849" w:rsidRPr="00483B28">
        <w:rPr>
          <w:rFonts w:asciiTheme="majorEastAsia" w:hAnsiTheme="majorEastAsia" w:cstheme="majorEastAsia"/>
        </w:rPr>
        <w:t>$</w:t>
      </w:r>
      <w:r w:rsidR="008A0C06">
        <w:rPr>
          <w:rFonts w:asciiTheme="majorEastAsia" w:hAnsiTheme="majorEastAsia" w:cstheme="majorEastAsia"/>
        </w:rPr>
        <w:t>27,904.73</w:t>
      </w:r>
    </w:p>
    <w:p w14:paraId="75BEE77C" w14:textId="77777777" w:rsidR="007808C7" w:rsidRPr="002541A4" w:rsidRDefault="007808C7">
      <w:pPr>
        <w:rPr>
          <w:rFonts w:asciiTheme="majorEastAsia" w:hAnsiTheme="majorEastAsia" w:cstheme="majorEastAsia"/>
          <w:highlight w:val="yellow"/>
        </w:rPr>
      </w:pPr>
    </w:p>
    <w:p w14:paraId="0939835D" w14:textId="5D537AD5" w:rsidR="00ED6B64" w:rsidRPr="00483B28" w:rsidRDefault="00ED6B64" w:rsidP="00685346">
      <w:pPr>
        <w:rPr>
          <w:rFonts w:asciiTheme="majorEastAsia" w:hAnsiTheme="majorEastAsia" w:cstheme="majorEastAsia"/>
        </w:rPr>
      </w:pPr>
      <w:r w:rsidRPr="00483B28">
        <w:rPr>
          <w:rFonts w:asciiTheme="majorEastAsia" w:hAnsiTheme="majorEastAsia" w:cstheme="majorEastAsia" w:hint="eastAsia"/>
        </w:rPr>
        <w:t>Reserve Fund</w:t>
      </w:r>
      <w:r w:rsidR="00A061B6" w:rsidRPr="00483B28">
        <w:rPr>
          <w:rFonts w:asciiTheme="majorEastAsia" w:hAnsiTheme="majorEastAsia" w:cstheme="majorEastAsia" w:hint="eastAsia"/>
        </w:rPr>
        <w:t xml:space="preserve"> Financial Report</w:t>
      </w:r>
    </w:p>
    <w:p w14:paraId="7E7147AB" w14:textId="43D1D590" w:rsidR="00A061B6" w:rsidRPr="00483B28" w:rsidRDefault="00A061B6" w:rsidP="0007296D">
      <w:pPr>
        <w:pStyle w:val="ListParagraph"/>
        <w:numPr>
          <w:ilvl w:val="0"/>
          <w:numId w:val="3"/>
        </w:numPr>
        <w:rPr>
          <w:rFonts w:asciiTheme="majorEastAsia" w:hAnsiTheme="majorEastAsia" w:cstheme="majorEastAsia"/>
        </w:rPr>
      </w:pPr>
      <w:r w:rsidRPr="00483B28">
        <w:rPr>
          <w:rFonts w:asciiTheme="majorEastAsia" w:hAnsiTheme="majorEastAsia" w:cstheme="majorEastAsia" w:hint="eastAsia"/>
        </w:rPr>
        <w:t>Balance Sheet</w:t>
      </w:r>
      <w:r w:rsidR="001223F3" w:rsidRPr="00483B28">
        <w:rPr>
          <w:rFonts w:asciiTheme="majorEastAsia" w:hAnsiTheme="majorEastAsia" w:cstheme="majorEastAsia"/>
        </w:rPr>
        <w:t xml:space="preserve"> at </w:t>
      </w:r>
      <w:r w:rsidR="00CA1208">
        <w:rPr>
          <w:rFonts w:asciiTheme="majorEastAsia" w:hAnsiTheme="majorEastAsia" w:cstheme="majorEastAsia"/>
        </w:rPr>
        <w:t>9/30</w:t>
      </w:r>
      <w:r w:rsidR="00685346">
        <w:rPr>
          <w:rFonts w:asciiTheme="majorEastAsia" w:hAnsiTheme="majorEastAsia" w:cstheme="majorEastAsia"/>
        </w:rPr>
        <w:t>/24</w:t>
      </w:r>
    </w:p>
    <w:p w14:paraId="2BD2D557" w14:textId="3FFE6FA0" w:rsidR="00124204" w:rsidRDefault="00A061B6" w:rsidP="00CA1208">
      <w:pPr>
        <w:pStyle w:val="ListParagraph"/>
        <w:numPr>
          <w:ilvl w:val="1"/>
          <w:numId w:val="3"/>
        </w:numPr>
        <w:rPr>
          <w:rFonts w:asciiTheme="majorEastAsia" w:hAnsiTheme="majorEastAsia" w:cstheme="majorEastAsia"/>
        </w:rPr>
      </w:pPr>
      <w:r w:rsidRPr="00483B28">
        <w:rPr>
          <w:rFonts w:asciiTheme="majorEastAsia" w:hAnsiTheme="majorEastAsia" w:cstheme="majorEastAsia" w:hint="eastAsia"/>
        </w:rPr>
        <w:t>Total assets</w:t>
      </w:r>
      <w:r w:rsidR="002C1CA5" w:rsidRPr="00483B28">
        <w:rPr>
          <w:rFonts w:asciiTheme="majorEastAsia" w:hAnsiTheme="majorEastAsia" w:cstheme="majorEastAsia" w:hint="eastAsia"/>
        </w:rPr>
        <w:t xml:space="preserve"> </w:t>
      </w:r>
      <w:r w:rsidR="002C1CA5" w:rsidRPr="00483B28">
        <w:rPr>
          <w:rFonts w:asciiTheme="majorEastAsia" w:hAnsiTheme="majorEastAsia" w:cstheme="majorEastAsia"/>
        </w:rPr>
        <w:t>of</w:t>
      </w:r>
      <w:r w:rsidR="00743241" w:rsidRPr="00483B28">
        <w:rPr>
          <w:rFonts w:asciiTheme="majorEastAsia" w:hAnsiTheme="majorEastAsia" w:cstheme="majorEastAsia" w:hint="eastAsia"/>
        </w:rPr>
        <w:t xml:space="preserve"> </w:t>
      </w:r>
      <w:r w:rsidR="001223F3" w:rsidRPr="00483B28">
        <w:rPr>
          <w:rFonts w:asciiTheme="majorEastAsia" w:hAnsiTheme="majorEastAsia" w:cstheme="majorEastAsia"/>
        </w:rPr>
        <w:t>$</w:t>
      </w:r>
      <w:r w:rsidR="008A0C06">
        <w:rPr>
          <w:rFonts w:asciiTheme="majorEastAsia" w:hAnsiTheme="majorEastAsia" w:cstheme="majorEastAsia"/>
        </w:rPr>
        <w:t>245,932.72</w:t>
      </w:r>
    </w:p>
    <w:p w14:paraId="6D3DED03" w14:textId="1F0D36C7" w:rsidR="001E4D96" w:rsidRDefault="00040AB5" w:rsidP="00CA1208">
      <w:pPr>
        <w:pStyle w:val="ListParagraph"/>
        <w:numPr>
          <w:ilvl w:val="1"/>
          <w:numId w:val="3"/>
        </w:numPr>
        <w:rPr>
          <w:rFonts w:asciiTheme="majorEastAsia" w:hAnsiTheme="majorEastAsia" w:cstheme="majorEastAsia"/>
        </w:rPr>
      </w:pPr>
      <w:r w:rsidRPr="0089217B">
        <w:rPr>
          <w:rFonts w:asciiTheme="majorEastAsia" w:hAnsiTheme="majorEastAsia" w:cstheme="majorEastAsia"/>
        </w:rPr>
        <w:t>Total reserve</w:t>
      </w:r>
      <w:r w:rsidR="00FA0430">
        <w:rPr>
          <w:rFonts w:asciiTheme="majorEastAsia" w:hAnsiTheme="majorEastAsia" w:cstheme="majorEastAsia"/>
        </w:rPr>
        <w:t>s</w:t>
      </w:r>
      <w:r w:rsidRPr="0089217B">
        <w:rPr>
          <w:rFonts w:asciiTheme="majorEastAsia" w:hAnsiTheme="majorEastAsia" w:cstheme="majorEastAsia"/>
        </w:rPr>
        <w:t xml:space="preserve"> of </w:t>
      </w:r>
      <w:r w:rsidR="00952062" w:rsidRPr="0089217B">
        <w:rPr>
          <w:rFonts w:asciiTheme="majorEastAsia" w:hAnsiTheme="majorEastAsia" w:cstheme="majorEastAsia"/>
        </w:rPr>
        <w:t>$</w:t>
      </w:r>
      <w:r w:rsidR="008A0C06">
        <w:rPr>
          <w:rFonts w:asciiTheme="majorEastAsia" w:hAnsiTheme="majorEastAsia" w:cstheme="majorEastAsia"/>
        </w:rPr>
        <w:t>245,932.72</w:t>
      </w:r>
    </w:p>
    <w:p w14:paraId="70FF7913" w14:textId="77777777" w:rsidR="00A53DC5" w:rsidRPr="00A53DC5" w:rsidRDefault="00A53DC5" w:rsidP="00A53DC5">
      <w:pPr>
        <w:rPr>
          <w:rFonts w:asciiTheme="majorEastAsia" w:hAnsiTheme="majorEastAsia" w:cstheme="majorEastAsia"/>
        </w:rPr>
      </w:pPr>
    </w:p>
    <w:p w14:paraId="524F317D" w14:textId="01F2FD37" w:rsidR="00124204" w:rsidRPr="00483B28" w:rsidRDefault="00124204" w:rsidP="0007296D">
      <w:pPr>
        <w:pStyle w:val="ListParagraph"/>
        <w:numPr>
          <w:ilvl w:val="0"/>
          <w:numId w:val="3"/>
        </w:numPr>
        <w:rPr>
          <w:rFonts w:asciiTheme="majorEastAsia" w:hAnsiTheme="majorEastAsia" w:cstheme="majorEastAsia"/>
        </w:rPr>
      </w:pPr>
      <w:r w:rsidRPr="00483B28">
        <w:rPr>
          <w:rFonts w:asciiTheme="majorEastAsia" w:hAnsiTheme="majorEastAsia" w:cstheme="majorEastAsia" w:hint="eastAsia"/>
        </w:rPr>
        <w:t>Revenue and Expense</w:t>
      </w:r>
      <w:r w:rsidR="00CA1208">
        <w:rPr>
          <w:rFonts w:asciiTheme="majorEastAsia" w:hAnsiTheme="majorEastAsia" w:cstheme="majorEastAsia"/>
        </w:rPr>
        <w:t xml:space="preserve"> for the 9</w:t>
      </w:r>
      <w:r w:rsidR="00483B28">
        <w:rPr>
          <w:rFonts w:asciiTheme="majorEastAsia" w:hAnsiTheme="majorEastAsia" w:cstheme="majorEastAsia"/>
        </w:rPr>
        <w:t xml:space="preserve"> month</w:t>
      </w:r>
      <w:r w:rsidR="00BE216B">
        <w:rPr>
          <w:rFonts w:asciiTheme="majorEastAsia" w:hAnsiTheme="majorEastAsia" w:cstheme="majorEastAsia"/>
        </w:rPr>
        <w:t>s</w:t>
      </w:r>
      <w:r w:rsidR="0043446D" w:rsidRPr="00483B28">
        <w:rPr>
          <w:rFonts w:asciiTheme="majorEastAsia" w:hAnsiTheme="majorEastAsia" w:cstheme="majorEastAsia"/>
        </w:rPr>
        <w:t xml:space="preserve"> ended </w:t>
      </w:r>
      <w:r w:rsidR="00CA1208">
        <w:rPr>
          <w:rFonts w:asciiTheme="majorEastAsia" w:hAnsiTheme="majorEastAsia" w:cstheme="majorEastAsia"/>
        </w:rPr>
        <w:t>9/30</w:t>
      </w:r>
      <w:r w:rsidR="00961591">
        <w:rPr>
          <w:rFonts w:asciiTheme="majorEastAsia" w:hAnsiTheme="majorEastAsia" w:cstheme="majorEastAsia"/>
        </w:rPr>
        <w:t>/24</w:t>
      </w:r>
    </w:p>
    <w:p w14:paraId="4B10CE0B" w14:textId="17A1151C" w:rsidR="00124204" w:rsidRPr="00483B28" w:rsidRDefault="00743241" w:rsidP="00CA1208">
      <w:pPr>
        <w:pStyle w:val="ListParagraph"/>
        <w:numPr>
          <w:ilvl w:val="1"/>
          <w:numId w:val="3"/>
        </w:numPr>
        <w:rPr>
          <w:rFonts w:asciiTheme="majorEastAsia" w:hAnsiTheme="majorEastAsia" w:cstheme="majorEastAsia"/>
        </w:rPr>
      </w:pPr>
      <w:r w:rsidRPr="00483B28">
        <w:rPr>
          <w:rFonts w:asciiTheme="majorEastAsia" w:hAnsiTheme="majorEastAsia" w:cstheme="majorEastAsia" w:hint="eastAsia"/>
        </w:rPr>
        <w:t>Revenues of $</w:t>
      </w:r>
      <w:r w:rsidR="008A0C06">
        <w:rPr>
          <w:rFonts w:asciiTheme="majorEastAsia" w:hAnsiTheme="majorEastAsia" w:cstheme="majorEastAsia"/>
        </w:rPr>
        <w:t>71,047.17</w:t>
      </w:r>
    </w:p>
    <w:p w14:paraId="691F0437" w14:textId="17FF1772" w:rsidR="001223F3" w:rsidRPr="00483B28" w:rsidRDefault="001223F3" w:rsidP="00CA1208">
      <w:pPr>
        <w:pStyle w:val="ListParagraph"/>
        <w:numPr>
          <w:ilvl w:val="1"/>
          <w:numId w:val="3"/>
        </w:numPr>
        <w:rPr>
          <w:rFonts w:asciiTheme="majorEastAsia" w:hAnsiTheme="majorEastAsia" w:cstheme="majorEastAsia"/>
        </w:rPr>
      </w:pPr>
      <w:r w:rsidRPr="00483B28">
        <w:rPr>
          <w:rFonts w:asciiTheme="majorEastAsia" w:hAnsiTheme="majorEastAsia" w:cstheme="majorEastAsia"/>
        </w:rPr>
        <w:t>Expenses of $</w:t>
      </w:r>
      <w:r w:rsidR="008A0C06">
        <w:rPr>
          <w:rFonts w:asciiTheme="majorEastAsia" w:hAnsiTheme="majorEastAsia" w:cstheme="majorEastAsia"/>
        </w:rPr>
        <w:t>80,485.46</w:t>
      </w:r>
    </w:p>
    <w:p w14:paraId="17568D40" w14:textId="30331FFF" w:rsidR="00B8794C" w:rsidRPr="00952062" w:rsidRDefault="001223F3" w:rsidP="00CA1208">
      <w:pPr>
        <w:pStyle w:val="ListParagraph"/>
        <w:numPr>
          <w:ilvl w:val="1"/>
          <w:numId w:val="3"/>
        </w:numPr>
        <w:rPr>
          <w:rFonts w:asciiTheme="majorEastAsia" w:hAnsiTheme="majorEastAsia" w:cstheme="majorEastAsia"/>
        </w:rPr>
        <w:sectPr w:rsidR="00B8794C" w:rsidRPr="00952062" w:rsidSect="000A236A">
          <w:footerReference w:type="even" r:id="rId7"/>
          <w:footerReference w:type="default" r:id="rId8"/>
          <w:pgSz w:w="12240" w:h="15840"/>
          <w:pgMar w:top="1440" w:right="1440" w:bottom="1440" w:left="1440" w:header="720" w:footer="720" w:gutter="0"/>
          <w:cols w:space="720"/>
          <w:docGrid w:linePitch="360"/>
        </w:sectPr>
      </w:pPr>
      <w:r w:rsidRPr="00952062">
        <w:rPr>
          <w:rFonts w:asciiTheme="majorEastAsia" w:hAnsiTheme="majorEastAsia" w:cstheme="majorEastAsia"/>
        </w:rPr>
        <w:t xml:space="preserve">Reserve net </w:t>
      </w:r>
      <w:r w:rsidR="003A5049">
        <w:rPr>
          <w:rFonts w:asciiTheme="majorEastAsia" w:hAnsiTheme="majorEastAsia" w:cstheme="majorEastAsia"/>
        </w:rPr>
        <w:t>deficit</w:t>
      </w:r>
      <w:r w:rsidR="00483B28" w:rsidRPr="00952062">
        <w:rPr>
          <w:rFonts w:asciiTheme="majorEastAsia" w:hAnsiTheme="majorEastAsia" w:cstheme="majorEastAsia"/>
        </w:rPr>
        <w:t xml:space="preserve"> </w:t>
      </w:r>
      <w:r w:rsidR="00B8794C" w:rsidRPr="00952062">
        <w:rPr>
          <w:rFonts w:asciiTheme="majorEastAsia" w:hAnsiTheme="majorEastAsia" w:cstheme="majorEastAsia"/>
        </w:rPr>
        <w:t>for the year</w:t>
      </w:r>
      <w:r w:rsidR="002C1CA5" w:rsidRPr="00952062">
        <w:rPr>
          <w:rFonts w:asciiTheme="majorEastAsia" w:hAnsiTheme="majorEastAsia" w:cstheme="majorEastAsia"/>
        </w:rPr>
        <w:t xml:space="preserve"> </w:t>
      </w:r>
      <w:r w:rsidR="00A60E99">
        <w:rPr>
          <w:rFonts w:asciiTheme="majorEastAsia" w:hAnsiTheme="majorEastAsia" w:cstheme="majorEastAsia"/>
        </w:rPr>
        <w:t>of</w:t>
      </w:r>
      <w:r w:rsidR="00681F5E">
        <w:rPr>
          <w:rFonts w:asciiTheme="majorEastAsia" w:hAnsiTheme="majorEastAsia" w:cstheme="majorEastAsia"/>
        </w:rPr>
        <w:t xml:space="preserve"> $</w:t>
      </w:r>
      <w:r w:rsidR="003A5049">
        <w:rPr>
          <w:rFonts w:asciiTheme="majorEastAsia" w:hAnsiTheme="majorEastAsia" w:cstheme="majorEastAsia"/>
        </w:rPr>
        <w:t>&lt;</w:t>
      </w:r>
      <w:r w:rsidR="008A0C06">
        <w:rPr>
          <w:rFonts w:asciiTheme="majorEastAsia" w:hAnsiTheme="majorEastAsia" w:cstheme="majorEastAsia"/>
        </w:rPr>
        <w:t>9,438.29</w:t>
      </w:r>
      <w:r w:rsidR="003A5049">
        <w:rPr>
          <w:rFonts w:asciiTheme="majorEastAsia" w:hAnsiTheme="majorEastAsia" w:cstheme="majorEastAsia"/>
        </w:rPr>
        <w:t>&gt;</w:t>
      </w:r>
    </w:p>
    <w:p w14:paraId="62F9475D" w14:textId="1E779F28" w:rsidR="00B8794C" w:rsidRPr="00B8794C" w:rsidRDefault="00C92F00" w:rsidP="00B8794C">
      <w:pPr>
        <w:rPr>
          <w:rFonts w:asciiTheme="majorEastAsia" w:hAnsiTheme="majorEastAsia" w:cstheme="majorEastAsia"/>
        </w:rPr>
      </w:pPr>
      <w:r>
        <w:rPr>
          <w:rFonts w:asciiTheme="majorEastAsia" w:hAnsiTheme="majorEastAsia" w:cstheme="majorEastAsia"/>
        </w:rPr>
        <w:object w:dxaOrig="27920" w:dyaOrig="12480" w14:anchorId="70B03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in;height:458.45pt" o:ole="">
            <v:imagedata r:id="rId9" o:title=""/>
          </v:shape>
          <o:OLEObject Type="Embed" ProgID="Excel.Sheet.12" ShapeID="_x0000_i1025" DrawAspect="Content" ObjectID="_1790350119" r:id="rId10"/>
        </w:object>
      </w:r>
      <w:bookmarkStart w:id="0" w:name="_GoBack"/>
      <w:bookmarkEnd w:id="0"/>
    </w:p>
    <w:sectPr w:rsidR="00B8794C" w:rsidRPr="00B8794C" w:rsidSect="000940E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EC8AA" w14:textId="77777777" w:rsidR="00C45144" w:rsidRDefault="00C45144" w:rsidP="002E1C24">
      <w:r>
        <w:separator/>
      </w:r>
    </w:p>
  </w:endnote>
  <w:endnote w:type="continuationSeparator" w:id="0">
    <w:p w14:paraId="5AEC8F08" w14:textId="77777777" w:rsidR="00C45144" w:rsidRDefault="00C45144" w:rsidP="002E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1B405" w14:textId="77777777" w:rsidR="002E1C24" w:rsidRDefault="002E1C24" w:rsidP="00751D3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68473E" w14:textId="77777777" w:rsidR="002E1C24" w:rsidRDefault="002E1C24" w:rsidP="002E1C2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5711" w14:textId="77777777" w:rsidR="002E1C24" w:rsidRDefault="002E1C24" w:rsidP="00751D3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5144">
      <w:rPr>
        <w:rStyle w:val="PageNumber"/>
        <w:noProof/>
      </w:rPr>
      <w:t>1</w:t>
    </w:r>
    <w:r>
      <w:rPr>
        <w:rStyle w:val="PageNumber"/>
      </w:rPr>
      <w:fldChar w:fldCharType="end"/>
    </w:r>
  </w:p>
  <w:p w14:paraId="3A1C9AE0" w14:textId="77777777" w:rsidR="002E1C24" w:rsidRDefault="002E1C24" w:rsidP="002E1C2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5C37D" w14:textId="77777777" w:rsidR="00C45144" w:rsidRDefault="00C45144" w:rsidP="002E1C24">
      <w:r>
        <w:separator/>
      </w:r>
    </w:p>
  </w:footnote>
  <w:footnote w:type="continuationSeparator" w:id="0">
    <w:p w14:paraId="1D1ADAD6" w14:textId="77777777" w:rsidR="00C45144" w:rsidRDefault="00C45144" w:rsidP="002E1C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64395"/>
    <w:multiLevelType w:val="multilevel"/>
    <w:tmpl w:val="E79C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43812"/>
    <w:multiLevelType w:val="multilevel"/>
    <w:tmpl w:val="9C2E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186CD8"/>
    <w:multiLevelType w:val="multilevel"/>
    <w:tmpl w:val="B9FA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3823C6"/>
    <w:multiLevelType w:val="multilevel"/>
    <w:tmpl w:val="1464C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1C7A8F"/>
    <w:multiLevelType w:val="hybridMultilevel"/>
    <w:tmpl w:val="4216A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403A25"/>
    <w:multiLevelType w:val="hybridMultilevel"/>
    <w:tmpl w:val="1BB8B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392AC7"/>
    <w:multiLevelType w:val="hybridMultilevel"/>
    <w:tmpl w:val="7C622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3405FA"/>
    <w:multiLevelType w:val="multilevel"/>
    <w:tmpl w:val="EDCA0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64"/>
    <w:rsid w:val="0000289A"/>
    <w:rsid w:val="00015A64"/>
    <w:rsid w:val="00016158"/>
    <w:rsid w:val="00035DA7"/>
    <w:rsid w:val="00040AB5"/>
    <w:rsid w:val="00041A8D"/>
    <w:rsid w:val="00050D6B"/>
    <w:rsid w:val="00055480"/>
    <w:rsid w:val="0007296D"/>
    <w:rsid w:val="000730AB"/>
    <w:rsid w:val="0007391E"/>
    <w:rsid w:val="000770FF"/>
    <w:rsid w:val="0008493A"/>
    <w:rsid w:val="0009269B"/>
    <w:rsid w:val="000927A0"/>
    <w:rsid w:val="000940EE"/>
    <w:rsid w:val="00097E98"/>
    <w:rsid w:val="000A236A"/>
    <w:rsid w:val="000A3447"/>
    <w:rsid w:val="000C2153"/>
    <w:rsid w:val="000C55A7"/>
    <w:rsid w:val="000C7F9A"/>
    <w:rsid w:val="000E4216"/>
    <w:rsid w:val="000F07EE"/>
    <w:rsid w:val="000F5EDE"/>
    <w:rsid w:val="000F7BB4"/>
    <w:rsid w:val="00121392"/>
    <w:rsid w:val="001223F3"/>
    <w:rsid w:val="0012355F"/>
    <w:rsid w:val="001237D6"/>
    <w:rsid w:val="00124204"/>
    <w:rsid w:val="00130BBB"/>
    <w:rsid w:val="001310A9"/>
    <w:rsid w:val="00134CC7"/>
    <w:rsid w:val="001467B1"/>
    <w:rsid w:val="00155CCC"/>
    <w:rsid w:val="001560AE"/>
    <w:rsid w:val="00156DA9"/>
    <w:rsid w:val="0016189F"/>
    <w:rsid w:val="00163820"/>
    <w:rsid w:val="0016755B"/>
    <w:rsid w:val="00177C45"/>
    <w:rsid w:val="001802BB"/>
    <w:rsid w:val="001B1FA0"/>
    <w:rsid w:val="001B3CB2"/>
    <w:rsid w:val="001B3FF3"/>
    <w:rsid w:val="001B7CE3"/>
    <w:rsid w:val="001C167A"/>
    <w:rsid w:val="001C42AC"/>
    <w:rsid w:val="001D63E9"/>
    <w:rsid w:val="001E0762"/>
    <w:rsid w:val="001E184A"/>
    <w:rsid w:val="001E2CCC"/>
    <w:rsid w:val="001E4D96"/>
    <w:rsid w:val="001F2E83"/>
    <w:rsid w:val="001F4FD2"/>
    <w:rsid w:val="001F6540"/>
    <w:rsid w:val="0020489F"/>
    <w:rsid w:val="00214DC4"/>
    <w:rsid w:val="002221C0"/>
    <w:rsid w:val="002221CE"/>
    <w:rsid w:val="00222A5C"/>
    <w:rsid w:val="00224121"/>
    <w:rsid w:val="00224372"/>
    <w:rsid w:val="00227981"/>
    <w:rsid w:val="0025302A"/>
    <w:rsid w:val="002541A4"/>
    <w:rsid w:val="00257CBE"/>
    <w:rsid w:val="002663D9"/>
    <w:rsid w:val="00270FA8"/>
    <w:rsid w:val="00272872"/>
    <w:rsid w:val="00285493"/>
    <w:rsid w:val="002858CF"/>
    <w:rsid w:val="00285E25"/>
    <w:rsid w:val="0029326D"/>
    <w:rsid w:val="0029379B"/>
    <w:rsid w:val="002A7F1E"/>
    <w:rsid w:val="002B1CBE"/>
    <w:rsid w:val="002B2292"/>
    <w:rsid w:val="002B59FD"/>
    <w:rsid w:val="002C1CA5"/>
    <w:rsid w:val="002C24A5"/>
    <w:rsid w:val="002D2007"/>
    <w:rsid w:val="002D7EE9"/>
    <w:rsid w:val="002E1C24"/>
    <w:rsid w:val="002E6614"/>
    <w:rsid w:val="002F638A"/>
    <w:rsid w:val="0030068B"/>
    <w:rsid w:val="00304C38"/>
    <w:rsid w:val="00307C72"/>
    <w:rsid w:val="0031031B"/>
    <w:rsid w:val="003120F2"/>
    <w:rsid w:val="00312FFC"/>
    <w:rsid w:val="00350834"/>
    <w:rsid w:val="00380AE5"/>
    <w:rsid w:val="00381A47"/>
    <w:rsid w:val="00387E83"/>
    <w:rsid w:val="003943C7"/>
    <w:rsid w:val="003A0FCB"/>
    <w:rsid w:val="003A462A"/>
    <w:rsid w:val="003A5049"/>
    <w:rsid w:val="003A70B4"/>
    <w:rsid w:val="003B2451"/>
    <w:rsid w:val="003B2FFE"/>
    <w:rsid w:val="003B4E76"/>
    <w:rsid w:val="003B6174"/>
    <w:rsid w:val="003C30BB"/>
    <w:rsid w:val="003D37C1"/>
    <w:rsid w:val="003D7034"/>
    <w:rsid w:val="003E2947"/>
    <w:rsid w:val="003F159F"/>
    <w:rsid w:val="003F1E06"/>
    <w:rsid w:val="003F3195"/>
    <w:rsid w:val="003F3B57"/>
    <w:rsid w:val="003F644D"/>
    <w:rsid w:val="003F6EAE"/>
    <w:rsid w:val="00424EB8"/>
    <w:rsid w:val="0042536C"/>
    <w:rsid w:val="00433C5A"/>
    <w:rsid w:val="0043446D"/>
    <w:rsid w:val="00447149"/>
    <w:rsid w:val="00447D4E"/>
    <w:rsid w:val="00453008"/>
    <w:rsid w:val="00453634"/>
    <w:rsid w:val="00470645"/>
    <w:rsid w:val="00473A45"/>
    <w:rsid w:val="00481233"/>
    <w:rsid w:val="00483B28"/>
    <w:rsid w:val="004A4948"/>
    <w:rsid w:val="004A60E9"/>
    <w:rsid w:val="004B0CFE"/>
    <w:rsid w:val="004B1111"/>
    <w:rsid w:val="004B4A76"/>
    <w:rsid w:val="004C00D6"/>
    <w:rsid w:val="004C3753"/>
    <w:rsid w:val="004C480A"/>
    <w:rsid w:val="004D28DB"/>
    <w:rsid w:val="004D554E"/>
    <w:rsid w:val="004E071E"/>
    <w:rsid w:val="004E3BCF"/>
    <w:rsid w:val="004E4DE3"/>
    <w:rsid w:val="004F4924"/>
    <w:rsid w:val="004F70BE"/>
    <w:rsid w:val="004F729C"/>
    <w:rsid w:val="004F72B5"/>
    <w:rsid w:val="0050262B"/>
    <w:rsid w:val="0050482B"/>
    <w:rsid w:val="00515994"/>
    <w:rsid w:val="0051612D"/>
    <w:rsid w:val="00520C5E"/>
    <w:rsid w:val="00525AE9"/>
    <w:rsid w:val="0052628C"/>
    <w:rsid w:val="0053003D"/>
    <w:rsid w:val="00532CBC"/>
    <w:rsid w:val="005357DB"/>
    <w:rsid w:val="005446C8"/>
    <w:rsid w:val="00545C4B"/>
    <w:rsid w:val="00561D65"/>
    <w:rsid w:val="00563B15"/>
    <w:rsid w:val="0056548D"/>
    <w:rsid w:val="00575751"/>
    <w:rsid w:val="0058032F"/>
    <w:rsid w:val="00581200"/>
    <w:rsid w:val="00585584"/>
    <w:rsid w:val="005A2591"/>
    <w:rsid w:val="005B2A4E"/>
    <w:rsid w:val="005B5602"/>
    <w:rsid w:val="005C2847"/>
    <w:rsid w:val="005C6CCF"/>
    <w:rsid w:val="005D39E7"/>
    <w:rsid w:val="005D6B80"/>
    <w:rsid w:val="005E16B3"/>
    <w:rsid w:val="005E449C"/>
    <w:rsid w:val="005F05AC"/>
    <w:rsid w:val="005F1D08"/>
    <w:rsid w:val="005F41E0"/>
    <w:rsid w:val="005F4DFD"/>
    <w:rsid w:val="005F60A7"/>
    <w:rsid w:val="006077F4"/>
    <w:rsid w:val="006152F7"/>
    <w:rsid w:val="00615B8E"/>
    <w:rsid w:val="00623922"/>
    <w:rsid w:val="006264CE"/>
    <w:rsid w:val="00630278"/>
    <w:rsid w:val="00650CDE"/>
    <w:rsid w:val="00652750"/>
    <w:rsid w:val="00661123"/>
    <w:rsid w:val="00663C55"/>
    <w:rsid w:val="00666A12"/>
    <w:rsid w:val="006704ED"/>
    <w:rsid w:val="00670D84"/>
    <w:rsid w:val="006749B3"/>
    <w:rsid w:val="006807E1"/>
    <w:rsid w:val="00681F5E"/>
    <w:rsid w:val="00685346"/>
    <w:rsid w:val="00690081"/>
    <w:rsid w:val="00693DD1"/>
    <w:rsid w:val="00695A8B"/>
    <w:rsid w:val="006A32B0"/>
    <w:rsid w:val="006A6CC2"/>
    <w:rsid w:val="006B32DA"/>
    <w:rsid w:val="006B4178"/>
    <w:rsid w:val="006C3CA3"/>
    <w:rsid w:val="006D1E6E"/>
    <w:rsid w:val="006D72B7"/>
    <w:rsid w:val="006E5282"/>
    <w:rsid w:val="006E78F6"/>
    <w:rsid w:val="006F3C34"/>
    <w:rsid w:val="006F7275"/>
    <w:rsid w:val="007026FC"/>
    <w:rsid w:val="00705CB7"/>
    <w:rsid w:val="00707FB1"/>
    <w:rsid w:val="00720B22"/>
    <w:rsid w:val="00735B86"/>
    <w:rsid w:val="00735E60"/>
    <w:rsid w:val="00743241"/>
    <w:rsid w:val="0076024D"/>
    <w:rsid w:val="00761FC5"/>
    <w:rsid w:val="00765849"/>
    <w:rsid w:val="007808C7"/>
    <w:rsid w:val="00781099"/>
    <w:rsid w:val="00783389"/>
    <w:rsid w:val="00786A39"/>
    <w:rsid w:val="00792973"/>
    <w:rsid w:val="007A75D0"/>
    <w:rsid w:val="007B7313"/>
    <w:rsid w:val="007D0223"/>
    <w:rsid w:val="007D05E5"/>
    <w:rsid w:val="007D4311"/>
    <w:rsid w:val="007D65BE"/>
    <w:rsid w:val="007E4D51"/>
    <w:rsid w:val="007E4EF3"/>
    <w:rsid w:val="007E5311"/>
    <w:rsid w:val="00802443"/>
    <w:rsid w:val="00804A43"/>
    <w:rsid w:val="00805296"/>
    <w:rsid w:val="0082119D"/>
    <w:rsid w:val="008257C8"/>
    <w:rsid w:val="00825831"/>
    <w:rsid w:val="00830A82"/>
    <w:rsid w:val="00835563"/>
    <w:rsid w:val="008463A9"/>
    <w:rsid w:val="00852718"/>
    <w:rsid w:val="00852958"/>
    <w:rsid w:val="00856636"/>
    <w:rsid w:val="0086097D"/>
    <w:rsid w:val="0086352F"/>
    <w:rsid w:val="00863E65"/>
    <w:rsid w:val="00880839"/>
    <w:rsid w:val="00880B88"/>
    <w:rsid w:val="0089217B"/>
    <w:rsid w:val="008955F1"/>
    <w:rsid w:val="008A0C06"/>
    <w:rsid w:val="008A5C3D"/>
    <w:rsid w:val="008A6CB3"/>
    <w:rsid w:val="008B41AB"/>
    <w:rsid w:val="008D0F6F"/>
    <w:rsid w:val="008E0DBF"/>
    <w:rsid w:val="008E6EBF"/>
    <w:rsid w:val="008F09D4"/>
    <w:rsid w:val="008F1876"/>
    <w:rsid w:val="008F18A6"/>
    <w:rsid w:val="008F300C"/>
    <w:rsid w:val="008F6966"/>
    <w:rsid w:val="008F6ACC"/>
    <w:rsid w:val="009079AD"/>
    <w:rsid w:val="00915F53"/>
    <w:rsid w:val="009266F4"/>
    <w:rsid w:val="00934DA0"/>
    <w:rsid w:val="00944CB9"/>
    <w:rsid w:val="00952062"/>
    <w:rsid w:val="00961591"/>
    <w:rsid w:val="00966FDC"/>
    <w:rsid w:val="00973082"/>
    <w:rsid w:val="00980066"/>
    <w:rsid w:val="009812E5"/>
    <w:rsid w:val="0098267B"/>
    <w:rsid w:val="00982A11"/>
    <w:rsid w:val="009862F8"/>
    <w:rsid w:val="00994C38"/>
    <w:rsid w:val="00995BC7"/>
    <w:rsid w:val="00995D3F"/>
    <w:rsid w:val="009A40D7"/>
    <w:rsid w:val="009B22FC"/>
    <w:rsid w:val="009C00D7"/>
    <w:rsid w:val="009C0B17"/>
    <w:rsid w:val="009C48CF"/>
    <w:rsid w:val="009D3ACA"/>
    <w:rsid w:val="009D76F1"/>
    <w:rsid w:val="009E0A86"/>
    <w:rsid w:val="009E5C04"/>
    <w:rsid w:val="009F3566"/>
    <w:rsid w:val="009F414D"/>
    <w:rsid w:val="00A02C90"/>
    <w:rsid w:val="00A03685"/>
    <w:rsid w:val="00A058B5"/>
    <w:rsid w:val="00A061B6"/>
    <w:rsid w:val="00A10C06"/>
    <w:rsid w:val="00A15FFA"/>
    <w:rsid w:val="00A1692B"/>
    <w:rsid w:val="00A244EB"/>
    <w:rsid w:val="00A41AB0"/>
    <w:rsid w:val="00A517F1"/>
    <w:rsid w:val="00A5188A"/>
    <w:rsid w:val="00A53DC5"/>
    <w:rsid w:val="00A60E99"/>
    <w:rsid w:val="00A8297F"/>
    <w:rsid w:val="00A8574F"/>
    <w:rsid w:val="00A85F35"/>
    <w:rsid w:val="00AA0EDE"/>
    <w:rsid w:val="00AA3CFE"/>
    <w:rsid w:val="00AA5C1B"/>
    <w:rsid w:val="00AA6977"/>
    <w:rsid w:val="00AC27C4"/>
    <w:rsid w:val="00AC7F0C"/>
    <w:rsid w:val="00AD0DEA"/>
    <w:rsid w:val="00AD1DA4"/>
    <w:rsid w:val="00AD3479"/>
    <w:rsid w:val="00AF3966"/>
    <w:rsid w:val="00AF6AB6"/>
    <w:rsid w:val="00B0300D"/>
    <w:rsid w:val="00B044C9"/>
    <w:rsid w:val="00B05475"/>
    <w:rsid w:val="00B22C17"/>
    <w:rsid w:val="00B269F0"/>
    <w:rsid w:val="00B34222"/>
    <w:rsid w:val="00B442AC"/>
    <w:rsid w:val="00B533BE"/>
    <w:rsid w:val="00B60182"/>
    <w:rsid w:val="00B64FF5"/>
    <w:rsid w:val="00B66B54"/>
    <w:rsid w:val="00B66F63"/>
    <w:rsid w:val="00B67A64"/>
    <w:rsid w:val="00B74EE1"/>
    <w:rsid w:val="00B77E77"/>
    <w:rsid w:val="00B862CE"/>
    <w:rsid w:val="00B8794C"/>
    <w:rsid w:val="00B91542"/>
    <w:rsid w:val="00BA1CD9"/>
    <w:rsid w:val="00BA76C1"/>
    <w:rsid w:val="00BC77A2"/>
    <w:rsid w:val="00BD17D7"/>
    <w:rsid w:val="00BE216B"/>
    <w:rsid w:val="00BE4606"/>
    <w:rsid w:val="00BF7D25"/>
    <w:rsid w:val="00C021C6"/>
    <w:rsid w:val="00C04D0D"/>
    <w:rsid w:val="00C10C5F"/>
    <w:rsid w:val="00C176EE"/>
    <w:rsid w:val="00C20F14"/>
    <w:rsid w:val="00C22883"/>
    <w:rsid w:val="00C41858"/>
    <w:rsid w:val="00C45144"/>
    <w:rsid w:val="00C52C81"/>
    <w:rsid w:val="00C6166C"/>
    <w:rsid w:val="00C92F00"/>
    <w:rsid w:val="00CA07DD"/>
    <w:rsid w:val="00CA1208"/>
    <w:rsid w:val="00CA22F4"/>
    <w:rsid w:val="00CA5B00"/>
    <w:rsid w:val="00CC3B12"/>
    <w:rsid w:val="00CD737F"/>
    <w:rsid w:val="00CE55A3"/>
    <w:rsid w:val="00CF3A57"/>
    <w:rsid w:val="00D01797"/>
    <w:rsid w:val="00D046E5"/>
    <w:rsid w:val="00D06FF6"/>
    <w:rsid w:val="00D07BEA"/>
    <w:rsid w:val="00D10E12"/>
    <w:rsid w:val="00D11A64"/>
    <w:rsid w:val="00D12824"/>
    <w:rsid w:val="00D155F1"/>
    <w:rsid w:val="00D26F8B"/>
    <w:rsid w:val="00D27448"/>
    <w:rsid w:val="00D301C2"/>
    <w:rsid w:val="00D30AA2"/>
    <w:rsid w:val="00D377D9"/>
    <w:rsid w:val="00D45B9C"/>
    <w:rsid w:val="00D52291"/>
    <w:rsid w:val="00D52CC4"/>
    <w:rsid w:val="00D6128A"/>
    <w:rsid w:val="00D66912"/>
    <w:rsid w:val="00D871AA"/>
    <w:rsid w:val="00DA61D9"/>
    <w:rsid w:val="00DB224E"/>
    <w:rsid w:val="00DC2101"/>
    <w:rsid w:val="00DC4154"/>
    <w:rsid w:val="00DC6786"/>
    <w:rsid w:val="00DD0705"/>
    <w:rsid w:val="00DD3980"/>
    <w:rsid w:val="00DD4B5B"/>
    <w:rsid w:val="00DE29BF"/>
    <w:rsid w:val="00DE5419"/>
    <w:rsid w:val="00DE5626"/>
    <w:rsid w:val="00E11057"/>
    <w:rsid w:val="00E1403A"/>
    <w:rsid w:val="00E20DCE"/>
    <w:rsid w:val="00E213CC"/>
    <w:rsid w:val="00E22CEF"/>
    <w:rsid w:val="00E30AF0"/>
    <w:rsid w:val="00E319C1"/>
    <w:rsid w:val="00E32A89"/>
    <w:rsid w:val="00E36225"/>
    <w:rsid w:val="00E422F9"/>
    <w:rsid w:val="00E46F16"/>
    <w:rsid w:val="00E51BD3"/>
    <w:rsid w:val="00E57B34"/>
    <w:rsid w:val="00E667AE"/>
    <w:rsid w:val="00E80A3A"/>
    <w:rsid w:val="00E82EFE"/>
    <w:rsid w:val="00E83578"/>
    <w:rsid w:val="00E85C1D"/>
    <w:rsid w:val="00E8686A"/>
    <w:rsid w:val="00E90C80"/>
    <w:rsid w:val="00EA3862"/>
    <w:rsid w:val="00EA67FF"/>
    <w:rsid w:val="00EB0275"/>
    <w:rsid w:val="00EB38DD"/>
    <w:rsid w:val="00EB6B4E"/>
    <w:rsid w:val="00EC1D9C"/>
    <w:rsid w:val="00ED41CF"/>
    <w:rsid w:val="00ED6B64"/>
    <w:rsid w:val="00EE1B50"/>
    <w:rsid w:val="00EF3D46"/>
    <w:rsid w:val="00EF509F"/>
    <w:rsid w:val="00EF6CF8"/>
    <w:rsid w:val="00F05C27"/>
    <w:rsid w:val="00F078ED"/>
    <w:rsid w:val="00F1107A"/>
    <w:rsid w:val="00F11823"/>
    <w:rsid w:val="00F2312E"/>
    <w:rsid w:val="00F27FA2"/>
    <w:rsid w:val="00F319FB"/>
    <w:rsid w:val="00F44B14"/>
    <w:rsid w:val="00F46C1C"/>
    <w:rsid w:val="00F62306"/>
    <w:rsid w:val="00F64685"/>
    <w:rsid w:val="00F70306"/>
    <w:rsid w:val="00F72CC6"/>
    <w:rsid w:val="00F845EF"/>
    <w:rsid w:val="00F8681C"/>
    <w:rsid w:val="00FA0430"/>
    <w:rsid w:val="00FA1AE6"/>
    <w:rsid w:val="00FA513A"/>
    <w:rsid w:val="00FA7D73"/>
    <w:rsid w:val="00FB1527"/>
    <w:rsid w:val="00FB505B"/>
    <w:rsid w:val="00FB6462"/>
    <w:rsid w:val="00FC5D0C"/>
    <w:rsid w:val="00FC6D3F"/>
    <w:rsid w:val="00FD279E"/>
    <w:rsid w:val="00FD6831"/>
    <w:rsid w:val="00FD7EEC"/>
    <w:rsid w:val="00FE7442"/>
    <w:rsid w:val="00FF0654"/>
    <w:rsid w:val="00FF1A5D"/>
    <w:rsid w:val="00FF413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484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D6"/>
    <w:pPr>
      <w:ind w:left="720"/>
      <w:contextualSpacing/>
    </w:pPr>
  </w:style>
  <w:style w:type="paragraph" w:styleId="Footer">
    <w:name w:val="footer"/>
    <w:basedOn w:val="Normal"/>
    <w:link w:val="FooterChar"/>
    <w:uiPriority w:val="99"/>
    <w:unhideWhenUsed/>
    <w:rsid w:val="002E1C24"/>
    <w:pPr>
      <w:tabs>
        <w:tab w:val="center" w:pos="4680"/>
        <w:tab w:val="right" w:pos="9360"/>
      </w:tabs>
    </w:pPr>
  </w:style>
  <w:style w:type="character" w:customStyle="1" w:styleId="FooterChar">
    <w:name w:val="Footer Char"/>
    <w:basedOn w:val="DefaultParagraphFont"/>
    <w:link w:val="Footer"/>
    <w:uiPriority w:val="99"/>
    <w:rsid w:val="002E1C24"/>
  </w:style>
  <w:style w:type="character" w:styleId="PageNumber">
    <w:name w:val="page number"/>
    <w:basedOn w:val="DefaultParagraphFont"/>
    <w:uiPriority w:val="99"/>
    <w:semiHidden/>
    <w:unhideWhenUsed/>
    <w:rsid w:val="002E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70087">
      <w:bodyDiv w:val="1"/>
      <w:marLeft w:val="0"/>
      <w:marRight w:val="0"/>
      <w:marTop w:val="0"/>
      <w:marBottom w:val="0"/>
      <w:divBdr>
        <w:top w:val="none" w:sz="0" w:space="0" w:color="auto"/>
        <w:left w:val="none" w:sz="0" w:space="0" w:color="auto"/>
        <w:bottom w:val="none" w:sz="0" w:space="0" w:color="auto"/>
        <w:right w:val="none" w:sz="0" w:space="0" w:color="auto"/>
      </w:divBdr>
    </w:div>
    <w:div w:id="1070734223">
      <w:bodyDiv w:val="1"/>
      <w:marLeft w:val="0"/>
      <w:marRight w:val="0"/>
      <w:marTop w:val="0"/>
      <w:marBottom w:val="0"/>
      <w:divBdr>
        <w:top w:val="none" w:sz="0" w:space="0" w:color="auto"/>
        <w:left w:val="none" w:sz="0" w:space="0" w:color="auto"/>
        <w:bottom w:val="none" w:sz="0" w:space="0" w:color="auto"/>
        <w:right w:val="none" w:sz="0" w:space="0" w:color="auto"/>
      </w:divBdr>
    </w:div>
    <w:div w:id="1217282890">
      <w:bodyDiv w:val="1"/>
      <w:marLeft w:val="0"/>
      <w:marRight w:val="0"/>
      <w:marTop w:val="0"/>
      <w:marBottom w:val="0"/>
      <w:divBdr>
        <w:top w:val="none" w:sz="0" w:space="0" w:color="auto"/>
        <w:left w:val="none" w:sz="0" w:space="0" w:color="auto"/>
        <w:bottom w:val="none" w:sz="0" w:space="0" w:color="auto"/>
        <w:right w:val="none" w:sz="0" w:space="0" w:color="auto"/>
      </w:divBdr>
    </w:div>
    <w:div w:id="1808819004">
      <w:bodyDiv w:val="1"/>
      <w:marLeft w:val="0"/>
      <w:marRight w:val="0"/>
      <w:marTop w:val="0"/>
      <w:marBottom w:val="0"/>
      <w:divBdr>
        <w:top w:val="none" w:sz="0" w:space="0" w:color="auto"/>
        <w:left w:val="none" w:sz="0" w:space="0" w:color="auto"/>
        <w:bottom w:val="none" w:sz="0" w:space="0" w:color="auto"/>
        <w:right w:val="none" w:sz="0" w:space="0" w:color="auto"/>
      </w:divBdr>
    </w:div>
    <w:div w:id="1978294753">
      <w:bodyDiv w:val="1"/>
      <w:marLeft w:val="0"/>
      <w:marRight w:val="0"/>
      <w:marTop w:val="0"/>
      <w:marBottom w:val="0"/>
      <w:divBdr>
        <w:top w:val="none" w:sz="0" w:space="0" w:color="auto"/>
        <w:left w:val="none" w:sz="0" w:space="0" w:color="auto"/>
        <w:bottom w:val="none" w:sz="0" w:space="0" w:color="auto"/>
        <w:right w:val="none" w:sz="0" w:space="0" w:color="auto"/>
      </w:divBdr>
    </w:div>
    <w:div w:id="20889150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emf"/><Relationship Id="rId10"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2</Pages>
  <Words>278</Words>
  <Characters>1590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Ayton</dc:creator>
  <cp:keywords/>
  <dc:description/>
  <cp:lastModifiedBy>Rupert Ayton</cp:lastModifiedBy>
  <cp:revision>93</cp:revision>
  <dcterms:created xsi:type="dcterms:W3CDTF">2023-03-02T21:08:00Z</dcterms:created>
  <dcterms:modified xsi:type="dcterms:W3CDTF">2024-10-14T01:41:00Z</dcterms:modified>
</cp:coreProperties>
</file>